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B2E24" w14:textId="77777777" w:rsidR="00E65764" w:rsidRPr="00B43149" w:rsidRDefault="00E65764" w:rsidP="00E65764">
      <w:pPr>
        <w:pStyle w:val="Heading1"/>
        <w:rPr>
          <w:rFonts w:ascii="Calibri" w:hAnsi="Calibri"/>
          <w:b/>
          <w:sz w:val="44"/>
          <w:szCs w:val="44"/>
        </w:rPr>
      </w:pPr>
      <w:r w:rsidRPr="00B43149">
        <w:rPr>
          <w:rFonts w:ascii="Calibri" w:hAnsi="Calibri"/>
          <w:b/>
          <w:noProof/>
          <w:sz w:val="44"/>
          <w:szCs w:val="44"/>
          <w:lang w:eastAsia="en-GB"/>
        </w:rPr>
        <w:drawing>
          <wp:anchor distT="0" distB="0" distL="114300" distR="114300" simplePos="0" relativeHeight="251658240" behindDoc="0" locked="0" layoutInCell="1" allowOverlap="1" wp14:anchorId="6BB4174E" wp14:editId="76EEFAC0">
            <wp:simplePos x="0" y="0"/>
            <wp:positionH relativeFrom="column">
              <wp:posOffset>4448175</wp:posOffset>
            </wp:positionH>
            <wp:positionV relativeFrom="paragraph">
              <wp:posOffset>0</wp:posOffset>
            </wp:positionV>
            <wp:extent cx="2038350" cy="695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RE_logo-Sm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350" cy="695325"/>
                    </a:xfrm>
                    <a:prstGeom prst="rect">
                      <a:avLst/>
                    </a:prstGeom>
                  </pic:spPr>
                </pic:pic>
              </a:graphicData>
            </a:graphic>
          </wp:anchor>
        </w:drawing>
      </w:r>
      <w:r w:rsidR="006B41D7" w:rsidRPr="00B43149">
        <w:rPr>
          <w:rFonts w:ascii="Calibri" w:hAnsi="Calibri"/>
          <w:b/>
          <w:sz w:val="44"/>
          <w:szCs w:val="44"/>
        </w:rPr>
        <w:t xml:space="preserve">New to RE? </w:t>
      </w:r>
    </w:p>
    <w:p w14:paraId="1E45F046" w14:textId="77777777" w:rsidR="00114380" w:rsidRPr="00B43149" w:rsidRDefault="006B41D7" w:rsidP="00E65764">
      <w:pPr>
        <w:pStyle w:val="Heading1"/>
        <w:spacing w:before="0"/>
        <w:rPr>
          <w:rFonts w:asciiTheme="minorHAnsi" w:hAnsiTheme="minorHAnsi"/>
          <w:b/>
        </w:rPr>
      </w:pPr>
      <w:r w:rsidRPr="00B43149">
        <w:rPr>
          <w:rFonts w:asciiTheme="minorHAnsi" w:hAnsiTheme="minorHAnsi"/>
          <w:b/>
        </w:rPr>
        <w:t>Find the best support for the start of your career here!</w:t>
      </w:r>
    </w:p>
    <w:p w14:paraId="7C1F750F" w14:textId="77777777" w:rsidR="00E65764" w:rsidRPr="00E65764" w:rsidRDefault="00E65764" w:rsidP="00E65764"/>
    <w:p w14:paraId="5DDAB32A" w14:textId="1284A130" w:rsidR="006B41D7" w:rsidRPr="00B43149" w:rsidRDefault="006B41D7" w:rsidP="003B5A17">
      <w:pPr>
        <w:pStyle w:val="Heading2"/>
        <w:rPr>
          <w:rFonts w:ascii="Calibri" w:hAnsi="Calibri"/>
          <w:b/>
          <w:sz w:val="32"/>
          <w:szCs w:val="32"/>
        </w:rPr>
      </w:pPr>
      <w:r w:rsidRPr="00B43149">
        <w:rPr>
          <w:rFonts w:ascii="Calibri" w:hAnsi="Calibri"/>
          <w:b/>
          <w:sz w:val="32"/>
          <w:szCs w:val="32"/>
        </w:rPr>
        <w:t>New2RE programme September 201</w:t>
      </w:r>
      <w:r w:rsidR="000D497E">
        <w:rPr>
          <w:rFonts w:ascii="Calibri" w:hAnsi="Calibri"/>
          <w:b/>
          <w:sz w:val="32"/>
          <w:szCs w:val="32"/>
        </w:rPr>
        <w:t>9</w:t>
      </w:r>
    </w:p>
    <w:p w14:paraId="2A182FB2" w14:textId="77777777" w:rsidR="001B398C" w:rsidRDefault="001B398C" w:rsidP="00E65764">
      <w:pPr>
        <w:rPr>
          <w:sz w:val="28"/>
          <w:szCs w:val="28"/>
        </w:rPr>
      </w:pPr>
    </w:p>
    <w:p w14:paraId="7CEA868B" w14:textId="7B212A14" w:rsidR="006B41D7" w:rsidRPr="001B398C" w:rsidRDefault="006B41D7" w:rsidP="001B398C">
      <w:pPr>
        <w:jc w:val="center"/>
        <w:rPr>
          <w:sz w:val="28"/>
          <w:szCs w:val="28"/>
        </w:rPr>
      </w:pPr>
      <w:r w:rsidRPr="001B398C">
        <w:rPr>
          <w:sz w:val="28"/>
          <w:szCs w:val="28"/>
        </w:rPr>
        <w:t>• Are you likely to be a newly qualified secondary RE teacher in September 201</w:t>
      </w:r>
      <w:r w:rsidR="000D497E">
        <w:rPr>
          <w:sz w:val="28"/>
          <w:szCs w:val="28"/>
        </w:rPr>
        <w:t>9</w:t>
      </w:r>
      <w:r w:rsidRPr="001B398C">
        <w:rPr>
          <w:sz w:val="28"/>
          <w:szCs w:val="28"/>
        </w:rPr>
        <w:t>?</w:t>
      </w:r>
    </w:p>
    <w:p w14:paraId="4C387C41" w14:textId="77777777" w:rsidR="006B41D7" w:rsidRPr="001B398C" w:rsidRDefault="006B41D7" w:rsidP="001B398C">
      <w:pPr>
        <w:jc w:val="center"/>
        <w:rPr>
          <w:sz w:val="28"/>
          <w:szCs w:val="28"/>
        </w:rPr>
      </w:pPr>
      <w:r w:rsidRPr="001B398C">
        <w:rPr>
          <w:sz w:val="28"/>
          <w:szCs w:val="28"/>
        </w:rPr>
        <w:t>• Are you keen to extend your repertoire of strategies for teaching RE?</w:t>
      </w:r>
    </w:p>
    <w:p w14:paraId="2E03A9E6" w14:textId="77777777" w:rsidR="006B41D7" w:rsidRPr="001B398C" w:rsidRDefault="006B41D7" w:rsidP="001B398C">
      <w:pPr>
        <w:jc w:val="center"/>
        <w:rPr>
          <w:sz w:val="28"/>
          <w:szCs w:val="28"/>
        </w:rPr>
      </w:pPr>
      <w:r w:rsidRPr="001B398C">
        <w:rPr>
          <w:sz w:val="28"/>
          <w:szCs w:val="28"/>
        </w:rPr>
        <w:t>• Would support with deepening subject knowledge be helpful as you teach six religions and non-religious worldviews?</w:t>
      </w:r>
    </w:p>
    <w:p w14:paraId="5D999FB0" w14:textId="77777777" w:rsidR="006B41D7" w:rsidRPr="001B398C" w:rsidRDefault="006B41D7" w:rsidP="001B398C">
      <w:pPr>
        <w:jc w:val="center"/>
        <w:rPr>
          <w:sz w:val="28"/>
          <w:szCs w:val="28"/>
        </w:rPr>
      </w:pPr>
      <w:r w:rsidRPr="001B398C">
        <w:rPr>
          <w:sz w:val="28"/>
          <w:szCs w:val="28"/>
        </w:rPr>
        <w:t>• Would you value having an experienced RE teacher/leader as a personal mentor?</w:t>
      </w:r>
    </w:p>
    <w:p w14:paraId="6990198C" w14:textId="77777777" w:rsidR="00E65764" w:rsidRDefault="00E65764" w:rsidP="00E65764"/>
    <w:p w14:paraId="0DA787A4" w14:textId="744369ED" w:rsidR="000D497E" w:rsidRDefault="00AA1BDF" w:rsidP="000D497E">
      <w:r>
        <w:rPr>
          <w:noProof/>
          <w:lang w:eastAsia="en-GB"/>
        </w:rPr>
        <w:drawing>
          <wp:anchor distT="0" distB="0" distL="114300" distR="114300" simplePos="0" relativeHeight="251659264" behindDoc="0" locked="0" layoutInCell="1" allowOverlap="1" wp14:anchorId="49169BD9" wp14:editId="0365B6AB">
            <wp:simplePos x="0" y="0"/>
            <wp:positionH relativeFrom="page">
              <wp:posOffset>5217160</wp:posOffset>
            </wp:positionH>
            <wp:positionV relativeFrom="paragraph">
              <wp:posOffset>9525</wp:posOffset>
            </wp:positionV>
            <wp:extent cx="1728493" cy="2304721"/>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34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493" cy="2304721"/>
                    </a:xfrm>
                    <a:prstGeom prst="rect">
                      <a:avLst/>
                    </a:prstGeom>
                  </pic:spPr>
                </pic:pic>
              </a:graphicData>
            </a:graphic>
          </wp:anchor>
        </w:drawing>
      </w:r>
      <w:r w:rsidR="000D497E">
        <w:t>If so, you'll be pleased to hear about the New2RE programme from the National Association of Teachers of RE (NATRE). Now in its sixth year, the New2RE programme is currently supporting over 70 new teachers as they begin their careers.</w:t>
      </w:r>
      <w:r w:rsidR="000D497E" w:rsidRPr="000D497E">
        <w:t xml:space="preserve"> </w:t>
      </w:r>
      <w:r w:rsidR="000D497E">
        <w:t>This is a fantastic opportunity for NQTs beginning their careers as RE specialists in September 2019 to be supported by RE experts and gain access to hundreds of quality-assured resources.</w:t>
      </w:r>
      <w:r w:rsidR="000D497E" w:rsidRPr="006B41D7">
        <w:t xml:space="preserve"> </w:t>
      </w:r>
    </w:p>
    <w:p w14:paraId="23881008" w14:textId="2651AEB5" w:rsidR="000D497E" w:rsidRDefault="000D497E" w:rsidP="000D497E">
      <w:r>
        <w:t>New2RE is designed to support RE teachers in the first three years of their teaching career. It aims to help develop subject knowledge and confidence as a teacher of RE. The programme is tailored to individual needs and is designed to complement and enhance the provision offered by schools.</w:t>
      </w:r>
    </w:p>
    <w:p w14:paraId="01F5F15A" w14:textId="4D4499BB" w:rsidR="006B41D7" w:rsidRDefault="000D497E" w:rsidP="000D497E">
      <w:r>
        <w:rPr>
          <w:noProof/>
          <w:lang w:eastAsia="en-GB"/>
        </w:rPr>
        <w:drawing>
          <wp:anchor distT="0" distB="0" distL="114300" distR="114300" simplePos="0" relativeHeight="251660288" behindDoc="0" locked="0" layoutInCell="1" allowOverlap="1" wp14:anchorId="701D61A2" wp14:editId="4999EBF9">
            <wp:simplePos x="0" y="0"/>
            <wp:positionH relativeFrom="column">
              <wp:posOffset>4378960</wp:posOffset>
            </wp:positionH>
            <wp:positionV relativeFrom="paragraph">
              <wp:posOffset>446405</wp:posOffset>
            </wp:positionV>
            <wp:extent cx="1853565" cy="1390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35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3565" cy="1390650"/>
                    </a:xfrm>
                    <a:prstGeom prst="rect">
                      <a:avLst/>
                    </a:prstGeom>
                  </pic:spPr>
                </pic:pic>
              </a:graphicData>
            </a:graphic>
          </wp:anchor>
        </w:drawing>
      </w:r>
      <w:r>
        <w:t>The programme is free to the teacher, subject to a contribution from the participating school, and permission from the head teacher/principal to attend the residential course.</w:t>
      </w:r>
    </w:p>
    <w:p w14:paraId="5338CBDB" w14:textId="77777777" w:rsidR="006B41D7" w:rsidRDefault="006B41D7" w:rsidP="006B41D7">
      <w:r>
        <w:t>We have 25 places to offer to NQTs on our three</w:t>
      </w:r>
      <w:r w:rsidR="00053B3A">
        <w:t>-</w:t>
      </w:r>
      <w:r>
        <w:t>year* early career development programme: New2RE.</w:t>
      </w:r>
    </w:p>
    <w:p w14:paraId="44F17950" w14:textId="77777777" w:rsidR="006B41D7" w:rsidRPr="00962987" w:rsidRDefault="006B41D7" w:rsidP="00A86A47">
      <w:pPr>
        <w:spacing w:after="60"/>
        <w:rPr>
          <w:sz w:val="16"/>
          <w:szCs w:val="16"/>
        </w:rPr>
      </w:pPr>
      <w:r w:rsidRPr="00962987">
        <w:rPr>
          <w:sz w:val="16"/>
          <w:szCs w:val="16"/>
        </w:rPr>
        <w:t>*subject to continuing funding</w:t>
      </w:r>
    </w:p>
    <w:p w14:paraId="7EC7B9FD" w14:textId="77777777" w:rsidR="00AA1BDF" w:rsidRDefault="00AA1BDF" w:rsidP="00A86A47">
      <w:pPr>
        <w:spacing w:after="60"/>
      </w:pPr>
    </w:p>
    <w:p w14:paraId="4F372D80" w14:textId="77777777" w:rsidR="00962987" w:rsidRDefault="00962987" w:rsidP="00A86A47">
      <w:pPr>
        <w:spacing w:after="60"/>
      </w:pPr>
    </w:p>
    <w:p w14:paraId="12D95474" w14:textId="77777777" w:rsidR="00962987" w:rsidRDefault="00962987" w:rsidP="00A86A47">
      <w:pPr>
        <w:spacing w:after="60"/>
      </w:pPr>
    </w:p>
    <w:p w14:paraId="3689AE86" w14:textId="77777777" w:rsidR="00AA1BDF" w:rsidRPr="00B249D0" w:rsidRDefault="00AA1BDF" w:rsidP="00A86A47">
      <w:pPr>
        <w:spacing w:after="60"/>
        <w:rPr>
          <w:i/>
        </w:rPr>
      </w:pPr>
      <w:r w:rsidRPr="00B249D0">
        <w:rPr>
          <w:i/>
        </w:rPr>
        <w:t xml:space="preserve">We </w:t>
      </w:r>
      <w:proofErr w:type="gramStart"/>
      <w:r w:rsidRPr="00B249D0">
        <w:rPr>
          <w:i/>
        </w:rPr>
        <w:t>are able to</w:t>
      </w:r>
      <w:proofErr w:type="gramEnd"/>
      <w:r w:rsidRPr="00B249D0">
        <w:rPr>
          <w:i/>
        </w:rPr>
        <w:t xml:space="preserve"> provide this programme thanks to the generous support of:</w:t>
      </w:r>
    </w:p>
    <w:p w14:paraId="5AF90FFD" w14:textId="77777777" w:rsidR="00AA1BDF" w:rsidRDefault="00540AAC" w:rsidP="00A86A47">
      <w:pPr>
        <w:spacing w:after="60"/>
      </w:pPr>
      <w:r>
        <w:rPr>
          <w:noProof/>
        </w:rPr>
        <w:drawing>
          <wp:anchor distT="0" distB="0" distL="114300" distR="114300" simplePos="0" relativeHeight="251662336" behindDoc="1" locked="0" layoutInCell="1" allowOverlap="1" wp14:anchorId="1761985F" wp14:editId="161F2046">
            <wp:simplePos x="0" y="0"/>
            <wp:positionH relativeFrom="margin">
              <wp:align>right</wp:align>
            </wp:positionH>
            <wp:positionV relativeFrom="paragraph">
              <wp:posOffset>13970</wp:posOffset>
            </wp:positionV>
            <wp:extent cx="382905" cy="638175"/>
            <wp:effectExtent l="0" t="0" r="0" b="9525"/>
            <wp:wrapTight wrapText="bothSides">
              <wp:wrapPolygon edited="0">
                <wp:start x="0" y="0"/>
                <wp:lineTo x="0" y="21278"/>
                <wp:lineTo x="20418" y="21278"/>
                <wp:lineTo x="20418" y="0"/>
                <wp:lineTo x="0" y="0"/>
              </wp:wrapPolygon>
            </wp:wrapTight>
            <wp:docPr id="9" name="Picture 9" descr="http://www.sarumstmichael.org/wpimages/wpdebac6a4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rumstmichael.org/wpimages/wpdebac6a4_05_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90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987">
        <w:rPr>
          <w:noProof/>
          <w:lang w:eastAsia="en-GB"/>
        </w:rPr>
        <w:drawing>
          <wp:inline distT="0" distB="0" distL="0" distR="0" wp14:anchorId="4325D3E7" wp14:editId="1D3F20C8">
            <wp:extent cx="1171575" cy="209604"/>
            <wp:effectExtent l="0" t="0" r="0" b="0"/>
            <wp:docPr id="4" name="Picture 4" descr="Image result for jerusalem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erusalem trus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2539" cy="225878"/>
                    </a:xfrm>
                    <a:prstGeom prst="rect">
                      <a:avLst/>
                    </a:prstGeom>
                    <a:noFill/>
                    <a:ln>
                      <a:noFill/>
                    </a:ln>
                  </pic:spPr>
                </pic:pic>
              </a:graphicData>
            </a:graphic>
          </wp:inline>
        </w:drawing>
      </w:r>
      <w:r w:rsidR="00962987" w:rsidRPr="00962987">
        <w:rPr>
          <w:noProof/>
          <w:lang w:eastAsia="en-GB"/>
        </w:rPr>
        <w:t xml:space="preserve"> </w:t>
      </w:r>
      <w:r w:rsidR="00962987">
        <w:rPr>
          <w:noProof/>
          <w:lang w:eastAsia="en-GB"/>
        </w:rPr>
        <w:t xml:space="preserve"> </w:t>
      </w:r>
      <w:r w:rsidR="00F54BFC">
        <w:rPr>
          <w:noProof/>
          <w:lang w:eastAsia="en-GB"/>
        </w:rPr>
        <w:t xml:space="preserve"> </w:t>
      </w:r>
      <w:r w:rsidR="00962987">
        <w:rPr>
          <w:noProof/>
          <w:lang w:eastAsia="en-GB"/>
        </w:rPr>
        <w:t xml:space="preserve"> </w:t>
      </w:r>
      <w:r w:rsidR="00601D7E">
        <w:rPr>
          <w:noProof/>
          <w:lang w:eastAsia="en-GB"/>
        </w:rPr>
        <w:drawing>
          <wp:inline distT="0" distB="0" distL="0" distR="0" wp14:anchorId="19D966A9" wp14:editId="4444183E">
            <wp:extent cx="923925" cy="535792"/>
            <wp:effectExtent l="0" t="0" r="0" b="0"/>
            <wp:docPr id="7" name="Picture 7" descr="Image result for all saints educational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ll saints educational trus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8703" cy="544362"/>
                    </a:xfrm>
                    <a:prstGeom prst="rect">
                      <a:avLst/>
                    </a:prstGeom>
                    <a:noFill/>
                    <a:ln>
                      <a:noFill/>
                    </a:ln>
                  </pic:spPr>
                </pic:pic>
              </a:graphicData>
            </a:graphic>
          </wp:inline>
        </w:drawing>
      </w:r>
      <w:r w:rsidR="00601D7E">
        <w:rPr>
          <w:noProof/>
          <w:lang w:eastAsia="en-GB"/>
        </w:rPr>
        <w:t xml:space="preserve"> </w:t>
      </w:r>
      <w:r w:rsidR="00F54BFC">
        <w:rPr>
          <w:noProof/>
          <w:lang w:eastAsia="en-GB"/>
        </w:rPr>
        <w:t xml:space="preserve">  </w:t>
      </w:r>
      <w:r w:rsidR="00F54BFC">
        <w:rPr>
          <w:noProof/>
          <w:lang w:eastAsia="en-GB"/>
        </w:rPr>
        <w:drawing>
          <wp:inline distT="0" distB="0" distL="0" distR="0" wp14:anchorId="0362DADE" wp14:editId="0273300C">
            <wp:extent cx="904875" cy="570071"/>
            <wp:effectExtent l="0" t="0" r="0" b="1905"/>
            <wp:docPr id="5" name="Picture 5" descr="Image result for hockerill educational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ockerill educational found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4560" cy="582472"/>
                    </a:xfrm>
                    <a:prstGeom prst="rect">
                      <a:avLst/>
                    </a:prstGeom>
                    <a:noFill/>
                    <a:ln>
                      <a:noFill/>
                    </a:ln>
                  </pic:spPr>
                </pic:pic>
              </a:graphicData>
            </a:graphic>
          </wp:inline>
        </w:drawing>
      </w:r>
      <w:r w:rsidR="006578EA" w:rsidRPr="006578EA">
        <w:t xml:space="preserve"> </w:t>
      </w:r>
      <w:r w:rsidR="006578EA" w:rsidRPr="006578EA">
        <w:rPr>
          <w:noProof/>
          <w:lang w:eastAsia="en-GB"/>
        </w:rPr>
        <w:drawing>
          <wp:inline distT="0" distB="0" distL="0" distR="0" wp14:anchorId="1806F515" wp14:editId="5DF4ED5D">
            <wp:extent cx="1028700" cy="490506"/>
            <wp:effectExtent l="0" t="0" r="0" b="5080"/>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2554" cy="497112"/>
                    </a:xfrm>
                    <a:prstGeom prst="rect">
                      <a:avLst/>
                    </a:prstGeom>
                    <a:noFill/>
                    <a:ln>
                      <a:noFill/>
                    </a:ln>
                  </pic:spPr>
                </pic:pic>
              </a:graphicData>
            </a:graphic>
          </wp:inline>
        </w:drawing>
      </w:r>
      <w:r w:rsidR="003D4255">
        <w:t xml:space="preserve">   </w:t>
      </w:r>
      <w:r w:rsidR="003D4255">
        <w:rPr>
          <w:noProof/>
          <w:lang w:eastAsia="en-GB"/>
        </w:rPr>
        <w:drawing>
          <wp:inline distT="0" distB="0" distL="0" distR="0" wp14:anchorId="1842E540" wp14:editId="59618145">
            <wp:extent cx="1028700" cy="2720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retoday_logo-Sm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1698" cy="288708"/>
                    </a:xfrm>
                    <a:prstGeom prst="rect">
                      <a:avLst/>
                    </a:prstGeom>
                  </pic:spPr>
                </pic:pic>
              </a:graphicData>
            </a:graphic>
          </wp:inline>
        </w:drawing>
      </w:r>
    </w:p>
    <w:p w14:paraId="1FE7376D" w14:textId="77777777" w:rsidR="00AA1BDF" w:rsidRDefault="00AA1BDF" w:rsidP="00A86A47">
      <w:pPr>
        <w:spacing w:after="60"/>
      </w:pPr>
    </w:p>
    <w:p w14:paraId="45E2EFB1" w14:textId="77777777" w:rsidR="000D497E" w:rsidRDefault="000D497E" w:rsidP="00A86A47">
      <w:pPr>
        <w:pStyle w:val="Heading2"/>
        <w:spacing w:after="60"/>
        <w:rPr>
          <w:rFonts w:asciiTheme="minorHAnsi" w:hAnsiTheme="minorHAnsi"/>
          <w:b/>
        </w:rPr>
      </w:pPr>
    </w:p>
    <w:p w14:paraId="04461443" w14:textId="11FD84F9" w:rsidR="006B41D7" w:rsidRPr="00D641ED" w:rsidRDefault="00E65764" w:rsidP="00A86A47">
      <w:pPr>
        <w:pStyle w:val="Heading2"/>
        <w:spacing w:after="60"/>
        <w:rPr>
          <w:rFonts w:asciiTheme="minorHAnsi" w:hAnsiTheme="minorHAnsi"/>
          <w:b/>
        </w:rPr>
      </w:pPr>
      <w:r w:rsidRPr="00D641ED">
        <w:rPr>
          <w:rFonts w:asciiTheme="minorHAnsi" w:hAnsiTheme="minorHAnsi"/>
          <w:b/>
        </w:rPr>
        <w:t>As part of the New2</w:t>
      </w:r>
      <w:r w:rsidR="001B398C" w:rsidRPr="00D641ED">
        <w:rPr>
          <w:rFonts w:asciiTheme="minorHAnsi" w:hAnsiTheme="minorHAnsi"/>
          <w:b/>
        </w:rPr>
        <w:t>RE programme</w:t>
      </w:r>
      <w:r w:rsidR="006B41D7" w:rsidRPr="00D641ED">
        <w:rPr>
          <w:rFonts w:asciiTheme="minorHAnsi" w:hAnsiTheme="minorHAnsi"/>
          <w:b/>
        </w:rPr>
        <w:t xml:space="preserve"> you will:</w:t>
      </w:r>
    </w:p>
    <w:p w14:paraId="0F8402A5" w14:textId="77777777" w:rsidR="006B41D7" w:rsidRDefault="006B41D7" w:rsidP="00A86A47">
      <w:pPr>
        <w:spacing w:after="60"/>
      </w:pPr>
      <w:r>
        <w:t xml:space="preserve">1. </w:t>
      </w:r>
      <w:r w:rsidR="00053B3A">
        <w:rPr>
          <w:b/>
        </w:rPr>
        <w:t>c</w:t>
      </w:r>
      <w:r w:rsidRPr="001B398C">
        <w:rPr>
          <w:b/>
        </w:rPr>
        <w:t>omplete a subject knowledge and skills audit</w:t>
      </w:r>
      <w:r>
        <w:t xml:space="preserve"> to help you identify your professional development priorities in year one</w:t>
      </w:r>
    </w:p>
    <w:p w14:paraId="56661F2D" w14:textId="77777777" w:rsidR="006B41D7" w:rsidRDefault="006B41D7" w:rsidP="00A86A47">
      <w:pPr>
        <w:spacing w:after="60"/>
      </w:pPr>
      <w:r>
        <w:t xml:space="preserve">2. </w:t>
      </w:r>
      <w:r w:rsidR="00053B3A">
        <w:rPr>
          <w:b/>
        </w:rPr>
        <w:t>m</w:t>
      </w:r>
      <w:r w:rsidRPr="001B398C">
        <w:rPr>
          <w:b/>
        </w:rPr>
        <w:t>eet a mentor</w:t>
      </w:r>
      <w:r>
        <w:t xml:space="preserve"> – an experienced RE teacher/subject leader – to discuss these priorities, either face</w:t>
      </w:r>
      <w:r w:rsidR="00053B3A">
        <w:t>-</w:t>
      </w:r>
      <w:r>
        <w:t>to</w:t>
      </w:r>
      <w:r w:rsidR="00053B3A">
        <w:t>-</w:t>
      </w:r>
      <w:r>
        <w:t>face, via Skype or through email</w:t>
      </w:r>
      <w:r w:rsidR="00053B3A">
        <w:t>.</w:t>
      </w:r>
      <w:r>
        <w:t xml:space="preserve"> Your mentor will help you choose from </w:t>
      </w:r>
      <w:proofErr w:type="gramStart"/>
      <w:r>
        <w:t>a number of</w:t>
      </w:r>
      <w:proofErr w:type="gramEnd"/>
      <w:r>
        <w:t xml:space="preserve"> options for activities to include in your </w:t>
      </w:r>
      <w:r w:rsidR="00053B3A">
        <w:t>P</w:t>
      </w:r>
      <w:r>
        <w:t xml:space="preserve">ersonal </w:t>
      </w:r>
      <w:r w:rsidR="00053B3A">
        <w:t>P</w:t>
      </w:r>
      <w:r>
        <w:t xml:space="preserve">rofessional </w:t>
      </w:r>
      <w:r w:rsidR="00053B3A">
        <w:t>D</w:t>
      </w:r>
      <w:r>
        <w:t xml:space="preserve">evelopment </w:t>
      </w:r>
      <w:r w:rsidR="00053B3A">
        <w:t>P</w:t>
      </w:r>
      <w:r>
        <w:t>lan (PPDP) for the year. The plan will be flexible and can be modified if your needs or circumstances change</w:t>
      </w:r>
    </w:p>
    <w:p w14:paraId="26C6D3C5" w14:textId="77777777" w:rsidR="006B41D7" w:rsidRDefault="006B41D7" w:rsidP="00A86A47">
      <w:pPr>
        <w:spacing w:after="60"/>
      </w:pPr>
      <w:r>
        <w:t xml:space="preserve">3. </w:t>
      </w:r>
      <w:r w:rsidR="00053B3A">
        <w:rPr>
          <w:b/>
        </w:rPr>
        <w:t>c</w:t>
      </w:r>
      <w:r w:rsidRPr="001B398C">
        <w:rPr>
          <w:b/>
        </w:rPr>
        <w:t xml:space="preserve">hoose from a range of support </w:t>
      </w:r>
      <w:r>
        <w:t>on offer, including reading material, an online webinar, watching a video resource, participating in a Twitter chat or other activities to develop your skills and subject knowledge</w:t>
      </w:r>
    </w:p>
    <w:p w14:paraId="34B6FEEA" w14:textId="77777777" w:rsidR="006B41D7" w:rsidRDefault="006B41D7" w:rsidP="00A86A47">
      <w:pPr>
        <w:spacing w:after="60"/>
      </w:pPr>
      <w:r>
        <w:t xml:space="preserve">4. </w:t>
      </w:r>
      <w:r w:rsidR="00053B3A">
        <w:rPr>
          <w:b/>
        </w:rPr>
        <w:t>a</w:t>
      </w:r>
      <w:r w:rsidRPr="001B398C">
        <w:rPr>
          <w:b/>
        </w:rPr>
        <w:t>gree your PPDP</w:t>
      </w:r>
      <w:r>
        <w:t xml:space="preserve"> with the head of professional development in your school to ensure that the plan complements the school-based programme for your NQT year. Some schools have their own equivalent to a PPDP and the New</w:t>
      </w:r>
      <w:r w:rsidR="00053B3A">
        <w:t>2</w:t>
      </w:r>
      <w:r>
        <w:t>RE programme allows for other formats to be used</w:t>
      </w:r>
    </w:p>
    <w:p w14:paraId="6B5E2262" w14:textId="77777777" w:rsidR="006B41D7" w:rsidRDefault="006B41D7" w:rsidP="00A86A47">
      <w:pPr>
        <w:spacing w:after="60"/>
      </w:pPr>
      <w:r>
        <w:t xml:space="preserve">5. </w:t>
      </w:r>
      <w:r w:rsidR="00053B3A">
        <w:t>f</w:t>
      </w:r>
      <w:r>
        <w:t xml:space="preserve">ind that the programme helps you to </w:t>
      </w:r>
      <w:r w:rsidRPr="001B398C">
        <w:rPr>
          <w:b/>
        </w:rPr>
        <w:t>build on your learning from your ITE year</w:t>
      </w:r>
      <w:r>
        <w:t xml:space="preserve"> without creating a burden as you plan your lessons and carry out your other duties as a teacher</w:t>
      </w:r>
    </w:p>
    <w:p w14:paraId="1559FF77" w14:textId="77777777" w:rsidR="006B41D7" w:rsidRDefault="006B41D7" w:rsidP="00A86A47">
      <w:pPr>
        <w:spacing w:after="60"/>
      </w:pPr>
      <w:r>
        <w:t xml:space="preserve">6. </w:t>
      </w:r>
      <w:r w:rsidR="00053B3A">
        <w:t>h</w:t>
      </w:r>
      <w:r>
        <w:t xml:space="preserve">ave </w:t>
      </w:r>
      <w:r w:rsidRPr="001B398C">
        <w:rPr>
          <w:b/>
        </w:rPr>
        <w:t>regular contact with your mentor</w:t>
      </w:r>
      <w:r>
        <w:t xml:space="preserve"> to discuss your progress with your PPDP and your responses to the different activities you have chosen to complete</w:t>
      </w:r>
    </w:p>
    <w:p w14:paraId="38AA476E" w14:textId="77777777" w:rsidR="006B41D7" w:rsidRDefault="006B41D7" w:rsidP="00A86A47">
      <w:pPr>
        <w:spacing w:after="60"/>
      </w:pPr>
      <w:r>
        <w:t xml:space="preserve">7. </w:t>
      </w:r>
      <w:r w:rsidR="00053B3A">
        <w:rPr>
          <w:b/>
        </w:rPr>
        <w:t>c</w:t>
      </w:r>
      <w:r w:rsidRPr="001B398C">
        <w:rPr>
          <w:b/>
        </w:rPr>
        <w:t>omplete a half termly web-log</w:t>
      </w:r>
      <w:r>
        <w:t xml:space="preserve"> (blog) online to help </w:t>
      </w:r>
      <w:r w:rsidR="005B472A">
        <w:t xml:space="preserve">your </w:t>
      </w:r>
      <w:r>
        <w:t>mentor monitor your progress. Your receipt of the benefits from the programme will be dependent on your completion of the blog. The project blog will help to build links between the 25 New</w:t>
      </w:r>
      <w:r w:rsidR="00053B3A">
        <w:t>2</w:t>
      </w:r>
      <w:r>
        <w:t>RE teachers and mentors</w:t>
      </w:r>
    </w:p>
    <w:p w14:paraId="77832092" w14:textId="01651D6F" w:rsidR="006B41D7" w:rsidRDefault="006B41D7" w:rsidP="00A86A47">
      <w:pPr>
        <w:spacing w:after="60"/>
      </w:pPr>
      <w:r>
        <w:t xml:space="preserve">8. </w:t>
      </w:r>
      <w:r w:rsidR="00053B3A">
        <w:rPr>
          <w:b/>
        </w:rPr>
        <w:t>a</w:t>
      </w:r>
      <w:r w:rsidR="001B398C" w:rsidRPr="001B398C">
        <w:rPr>
          <w:b/>
        </w:rPr>
        <w:t>ttend a New2</w:t>
      </w:r>
      <w:r w:rsidRPr="001B398C">
        <w:rPr>
          <w:b/>
        </w:rPr>
        <w:t>RE 30-hour residential course</w:t>
      </w:r>
      <w:r>
        <w:t xml:space="preserve"> in the </w:t>
      </w:r>
      <w:r w:rsidR="00531C58">
        <w:t>third</w:t>
      </w:r>
      <w:bookmarkStart w:id="0" w:name="_GoBack"/>
      <w:bookmarkEnd w:id="0"/>
      <w:r>
        <w:t xml:space="preserve"> term of the programme. The course will be led by Deborah Weston from NATRE, with Lat Blaylock and Stephen Pett from the RE Today team. You will meet other RE specialists and </w:t>
      </w:r>
      <w:proofErr w:type="gramStart"/>
      <w:r>
        <w:t>have the opportunity to</w:t>
      </w:r>
      <w:proofErr w:type="gramEnd"/>
      <w:r>
        <w:t xml:space="preserve"> learn from their experience as well as to share your own. This is a funded part of the programme</w:t>
      </w:r>
    </w:p>
    <w:p w14:paraId="7C858A87" w14:textId="77777777" w:rsidR="006B41D7" w:rsidRDefault="006B41D7" w:rsidP="00A86A47">
      <w:pPr>
        <w:spacing w:after="60"/>
      </w:pPr>
      <w:r>
        <w:t xml:space="preserve">9. </w:t>
      </w:r>
      <w:r w:rsidR="00053B3A">
        <w:t>c</w:t>
      </w:r>
      <w:r>
        <w:t xml:space="preserve">ontinue to be </w:t>
      </w:r>
      <w:r w:rsidRPr="001B398C">
        <w:rPr>
          <w:b/>
        </w:rPr>
        <w:t>supported by your mentor in years 2 and 3</w:t>
      </w:r>
      <w:r>
        <w:t xml:space="preserve"> of the programme. You will attend a free RE Today course as appropriate to your need</w:t>
      </w:r>
    </w:p>
    <w:p w14:paraId="2A20693C" w14:textId="77777777" w:rsidR="00AA1BDF" w:rsidRPr="00D641ED" w:rsidRDefault="00AA1BDF" w:rsidP="00A86A47">
      <w:pPr>
        <w:pStyle w:val="Heading2"/>
        <w:spacing w:after="60"/>
        <w:rPr>
          <w:rFonts w:ascii="Calibri" w:hAnsi="Calibri"/>
          <w:b/>
        </w:rPr>
      </w:pPr>
      <w:r w:rsidRPr="00D641ED">
        <w:rPr>
          <w:rFonts w:ascii="Calibri" w:hAnsi="Calibri"/>
          <w:b/>
        </w:rPr>
        <w:t>Benefits</w:t>
      </w:r>
    </w:p>
    <w:p w14:paraId="3871F6F1" w14:textId="77777777" w:rsidR="00AA1BDF" w:rsidRDefault="00AA1BDF" w:rsidP="00A86A47">
      <w:pPr>
        <w:spacing w:after="60"/>
      </w:pPr>
      <w:r>
        <w:t xml:space="preserve">• A place on this programme comes with a </w:t>
      </w:r>
      <w:r w:rsidRPr="00386E4B">
        <w:rPr>
          <w:b/>
        </w:rPr>
        <w:t>free NATRE membership</w:t>
      </w:r>
      <w:r>
        <w:t>, to help you to take your place in the RE community. This membership will provide you with a termly maili</w:t>
      </w:r>
      <w:r w:rsidR="00386E4B">
        <w:t xml:space="preserve">ng including </w:t>
      </w:r>
      <w:r w:rsidR="00386E4B" w:rsidRPr="00386E4B">
        <w:rPr>
          <w:i/>
        </w:rPr>
        <w:t>REtoday</w:t>
      </w:r>
      <w:r w:rsidR="00386E4B">
        <w:t xml:space="preserve"> magazine, </w:t>
      </w:r>
      <w:r w:rsidR="00053B3A">
        <w:t xml:space="preserve">the </w:t>
      </w:r>
      <w:r w:rsidR="00386E4B" w:rsidRPr="0038104B">
        <w:rPr>
          <w:i/>
        </w:rPr>
        <w:t>British Journal of Religious Education</w:t>
      </w:r>
      <w:r w:rsidR="00386E4B">
        <w:t xml:space="preserve"> </w:t>
      </w:r>
      <w:r>
        <w:t>and a secondary curriculum publication.</w:t>
      </w:r>
    </w:p>
    <w:p w14:paraId="071B54B8" w14:textId="77777777" w:rsidR="00AA1BDF" w:rsidRDefault="00AA1BDF" w:rsidP="00A86A47">
      <w:pPr>
        <w:spacing w:after="60"/>
      </w:pPr>
      <w:r>
        <w:t xml:space="preserve">• You will have access to the </w:t>
      </w:r>
      <w:r w:rsidRPr="00386E4B">
        <w:rPr>
          <w:b/>
        </w:rPr>
        <w:t>NATRE membership area</w:t>
      </w:r>
      <w:r>
        <w:t xml:space="preserve"> of the website</w:t>
      </w:r>
      <w:r w:rsidR="00540AAC">
        <w:t xml:space="preserve"> with over 800 resources</w:t>
      </w:r>
      <w:r>
        <w:t>, the RE Today online subscriber area and access to NATRE</w:t>
      </w:r>
      <w:r w:rsidR="00053B3A">
        <w:t>-</w:t>
      </w:r>
      <w:r>
        <w:t xml:space="preserve">affiliated </w:t>
      </w:r>
      <w:r w:rsidR="0038104B">
        <w:t>L</w:t>
      </w:r>
      <w:r>
        <w:t xml:space="preserve">ocal </w:t>
      </w:r>
      <w:r w:rsidR="0038104B">
        <w:t>G</w:t>
      </w:r>
      <w:r>
        <w:t>roups.</w:t>
      </w:r>
    </w:p>
    <w:p w14:paraId="3E8DD02A" w14:textId="77777777" w:rsidR="00540AAC" w:rsidRDefault="00540AAC" w:rsidP="00A86A47">
      <w:pPr>
        <w:spacing w:after="60"/>
      </w:pPr>
      <w:r w:rsidRPr="00540AAC">
        <w:t>•</w:t>
      </w:r>
      <w:r>
        <w:t xml:space="preserve"> </w:t>
      </w:r>
      <w:r w:rsidRPr="00540AAC">
        <w:t>£100 off a NATRE/RE Today courses and conferences and £30 off additional courses</w:t>
      </w:r>
    </w:p>
    <w:p w14:paraId="6177B35F" w14:textId="77777777" w:rsidR="00540AAC" w:rsidRPr="00540AAC" w:rsidRDefault="00540AAC" w:rsidP="00A86A47">
      <w:pPr>
        <w:spacing w:after="60" w:line="240" w:lineRule="auto"/>
      </w:pPr>
      <w:r w:rsidRPr="00540AAC">
        <w:t>•</w:t>
      </w:r>
      <w:r>
        <w:t xml:space="preserve"> </w:t>
      </w:r>
      <w:r w:rsidRPr="00540AAC">
        <w:t>One FREE webinar</w:t>
      </w:r>
    </w:p>
    <w:p w14:paraId="482934BA" w14:textId="77777777" w:rsidR="00540AAC" w:rsidRPr="00540AAC" w:rsidRDefault="00540AAC" w:rsidP="00A86A47">
      <w:pPr>
        <w:spacing w:after="60" w:line="240" w:lineRule="auto"/>
      </w:pPr>
      <w:r w:rsidRPr="00540AAC">
        <w:t>•</w:t>
      </w:r>
      <w:r w:rsidRPr="00540AAC">
        <w:rPr>
          <w:bCs/>
        </w:rPr>
        <w:t>Personal Lifestyle Benefits</w:t>
      </w:r>
    </w:p>
    <w:p w14:paraId="6FD8AF04" w14:textId="77777777" w:rsidR="00540AAC" w:rsidRPr="00666333" w:rsidRDefault="00540AAC" w:rsidP="00A86A47">
      <w:pPr>
        <w:spacing w:after="60" w:line="240" w:lineRule="auto"/>
      </w:pPr>
      <w:r w:rsidRPr="00540AAC">
        <w:t>•</w:t>
      </w:r>
      <w:r w:rsidRPr="00666333">
        <w:rPr>
          <w:b/>
          <w:bCs/>
        </w:rPr>
        <w:t>15% off Articles of Faith</w:t>
      </w:r>
      <w:r w:rsidRPr="00666333">
        <w:t> resources</w:t>
      </w:r>
    </w:p>
    <w:p w14:paraId="66BF186C" w14:textId="77777777" w:rsidR="00AA1BDF" w:rsidRDefault="00AA1BDF" w:rsidP="00A86A47">
      <w:pPr>
        <w:spacing w:after="60"/>
      </w:pPr>
      <w:r>
        <w:t xml:space="preserve">• In addition, you'll receive </w:t>
      </w:r>
      <w:r w:rsidRPr="00386E4B">
        <w:rPr>
          <w:b/>
        </w:rPr>
        <w:t>monthly benefits</w:t>
      </w:r>
      <w:r>
        <w:t xml:space="preserve"> including exclusive offers and discounts on resources, free monthly downloadable resources written by RE advisers sent directly to your email inbox. </w:t>
      </w:r>
    </w:p>
    <w:p w14:paraId="4C18DDB2" w14:textId="77777777" w:rsidR="00AA1BDF" w:rsidRDefault="00AA1BDF" w:rsidP="00A86A47">
      <w:pPr>
        <w:spacing w:after="60"/>
      </w:pPr>
      <w:r>
        <w:t xml:space="preserve">• You will become part of a </w:t>
      </w:r>
      <w:r w:rsidRPr="00386E4B">
        <w:rPr>
          <w:b/>
        </w:rPr>
        <w:t>wider community of RE teachers</w:t>
      </w:r>
      <w:r>
        <w:t xml:space="preserve">, </w:t>
      </w:r>
      <w:r w:rsidR="005B472A">
        <w:t xml:space="preserve">both </w:t>
      </w:r>
      <w:r>
        <w:t>through your mentor and by participating in the courses and webinars.</w:t>
      </w:r>
    </w:p>
    <w:p w14:paraId="70FDD62B" w14:textId="77777777" w:rsidR="00AA1BDF" w:rsidRDefault="00AA1BDF" w:rsidP="00A86A47">
      <w:pPr>
        <w:spacing w:after="60"/>
      </w:pPr>
      <w:r>
        <w:t xml:space="preserve">• As well as gaining from the support, you will also be well-placed to participate in </w:t>
      </w:r>
      <w:r w:rsidRPr="00386E4B">
        <w:rPr>
          <w:b/>
        </w:rPr>
        <w:t xml:space="preserve">the national development of RE </w:t>
      </w:r>
      <w:r>
        <w:t>through NATRE, who are always looking for fresh ideas and energy to promote excellent RE teaching.</w:t>
      </w:r>
    </w:p>
    <w:p w14:paraId="550E2E06" w14:textId="77777777" w:rsidR="00AA1BDF" w:rsidRDefault="00114380" w:rsidP="000B44E5">
      <w:r>
        <w:rPr>
          <w:noProof/>
          <w:lang w:eastAsia="en-GB"/>
        </w:rPr>
        <w:drawing>
          <wp:inline distT="0" distB="0" distL="0" distR="0" wp14:anchorId="0CA916AD" wp14:editId="4DD79FD2">
            <wp:extent cx="1271654" cy="84772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037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5190" cy="850082"/>
                    </a:xfrm>
                    <a:prstGeom prst="rect">
                      <a:avLst/>
                    </a:prstGeom>
                  </pic:spPr>
                </pic:pic>
              </a:graphicData>
            </a:graphic>
          </wp:inline>
        </w:drawing>
      </w:r>
      <w:r>
        <w:t xml:space="preserve"> </w:t>
      </w:r>
      <w:r w:rsidR="000B44E5">
        <w:tab/>
      </w:r>
      <w:r w:rsidR="000B44E5">
        <w:tab/>
      </w:r>
      <w:r w:rsidR="000B44E5">
        <w:tab/>
      </w:r>
      <w:r>
        <w:t xml:space="preserve"> </w:t>
      </w:r>
      <w:r>
        <w:rPr>
          <w:noProof/>
          <w:lang w:eastAsia="en-GB"/>
        </w:rPr>
        <w:drawing>
          <wp:inline distT="0" distB="0" distL="0" distR="0" wp14:anchorId="641B253C" wp14:editId="007068DC">
            <wp:extent cx="1276350" cy="850856"/>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038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89530" cy="859642"/>
                    </a:xfrm>
                    <a:prstGeom prst="rect">
                      <a:avLst/>
                    </a:prstGeom>
                  </pic:spPr>
                </pic:pic>
              </a:graphicData>
            </a:graphic>
          </wp:inline>
        </w:drawing>
      </w:r>
      <w:r w:rsidR="000B44E5">
        <w:t xml:space="preserve">  </w:t>
      </w:r>
      <w:r w:rsidR="000B44E5">
        <w:tab/>
      </w:r>
      <w:r w:rsidR="000B44E5">
        <w:tab/>
      </w:r>
      <w:r w:rsidR="000B44E5">
        <w:tab/>
      </w:r>
      <w:r w:rsidR="000B44E5">
        <w:rPr>
          <w:noProof/>
          <w:lang w:eastAsia="en-GB"/>
        </w:rPr>
        <w:drawing>
          <wp:inline distT="0" distB="0" distL="0" distR="0" wp14:anchorId="73736F46" wp14:editId="2E80C8D8">
            <wp:extent cx="1285875" cy="857204"/>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047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96498" cy="864286"/>
                    </a:xfrm>
                    <a:prstGeom prst="rect">
                      <a:avLst/>
                    </a:prstGeom>
                  </pic:spPr>
                </pic:pic>
              </a:graphicData>
            </a:graphic>
          </wp:inline>
        </w:drawing>
      </w:r>
    </w:p>
    <w:p w14:paraId="1C088681" w14:textId="77777777" w:rsidR="00AA1BDF" w:rsidRPr="00E5621D" w:rsidRDefault="00AA1BDF" w:rsidP="00E5621D">
      <w:pPr>
        <w:pStyle w:val="Heading2"/>
        <w:rPr>
          <w:rFonts w:ascii="Calibri" w:hAnsi="Calibri"/>
          <w:b/>
        </w:rPr>
      </w:pPr>
      <w:r w:rsidRPr="00E5621D">
        <w:rPr>
          <w:rFonts w:ascii="Calibri" w:hAnsi="Calibri"/>
          <w:b/>
        </w:rPr>
        <w:lastRenderedPageBreak/>
        <w:t>What to do:</w:t>
      </w:r>
    </w:p>
    <w:p w14:paraId="0E1CD30A" w14:textId="77777777" w:rsidR="00AA1BDF" w:rsidRDefault="00AA1BDF" w:rsidP="00C634E4">
      <w:pPr>
        <w:spacing w:after="60"/>
      </w:pPr>
      <w:r>
        <w:t xml:space="preserve">• </w:t>
      </w:r>
      <w:r w:rsidR="00C23575">
        <w:t>Talk to your h</w:t>
      </w:r>
      <w:r>
        <w:t>ead teacher/</w:t>
      </w:r>
      <w:r w:rsidR="00C23575">
        <w:t>p</w:t>
      </w:r>
      <w:r>
        <w:t>rincipal.</w:t>
      </w:r>
    </w:p>
    <w:p w14:paraId="02D8E7C0" w14:textId="4C9A4A41" w:rsidR="00AA1BDF" w:rsidRDefault="00AA1BDF" w:rsidP="00C634E4">
      <w:pPr>
        <w:spacing w:after="60"/>
      </w:pPr>
      <w:r>
        <w:t xml:space="preserve">• Fill in the application form </w:t>
      </w:r>
      <w:r w:rsidR="000F7981">
        <w:t>on the next page</w:t>
      </w:r>
      <w:r>
        <w:t xml:space="preserve"> – your </w:t>
      </w:r>
      <w:r w:rsidR="000F7981">
        <w:t>head teacher</w:t>
      </w:r>
      <w:r>
        <w:t xml:space="preserve"> will need to sign to say that they support your place on the programme for three years, give permission for you to attend the residential course </w:t>
      </w:r>
      <w:r w:rsidR="000D497E">
        <w:t>in June of each year you are part of the programme</w:t>
      </w:r>
      <w:r>
        <w:t>, and will make the £120 contribution to the programme</w:t>
      </w:r>
      <w:r w:rsidR="000F7981">
        <w:t xml:space="preserve"> </w:t>
      </w:r>
      <w:r w:rsidR="00E5621D">
        <w:t>each year</w:t>
      </w:r>
      <w:r>
        <w:t>, on the understanding that the programme is worth over £1</w:t>
      </w:r>
      <w:r w:rsidR="00053B3A">
        <w:t>,</w:t>
      </w:r>
      <w:r>
        <w:t>000.</w:t>
      </w:r>
    </w:p>
    <w:p w14:paraId="5811C0F6" w14:textId="77777777" w:rsidR="00AA1BDF" w:rsidRDefault="00AA1BDF" w:rsidP="00C634E4">
      <w:pPr>
        <w:spacing w:after="60"/>
      </w:pPr>
      <w:r>
        <w:t>• This is a three-year programme. If you move schools, you will be able to take it with you as long as your new school agrees.</w:t>
      </w:r>
    </w:p>
    <w:p w14:paraId="3C247A0E" w14:textId="293C6674" w:rsidR="00EF282C" w:rsidRDefault="00EF282C" w:rsidP="00EF282C">
      <w:pPr>
        <w:pStyle w:val="Heading2"/>
        <w:rPr>
          <w:rFonts w:ascii="Calibri" w:hAnsi="Calibri"/>
          <w:b/>
          <w:sz w:val="32"/>
          <w:szCs w:val="32"/>
        </w:rPr>
      </w:pPr>
      <w:r>
        <w:rPr>
          <w:rFonts w:ascii="Calibri" w:hAnsi="Calibri"/>
          <w:b/>
          <w:sz w:val="32"/>
          <w:szCs w:val="32"/>
        </w:rPr>
        <w:t>Application form</w:t>
      </w:r>
      <w:r w:rsidR="00A86A47">
        <w:rPr>
          <w:rFonts w:ascii="Calibri" w:hAnsi="Calibri"/>
          <w:b/>
          <w:sz w:val="32"/>
          <w:szCs w:val="32"/>
        </w:rPr>
        <w:t xml:space="preserve">: </w:t>
      </w:r>
      <w:r w:rsidRPr="00B43149">
        <w:rPr>
          <w:rFonts w:ascii="Calibri" w:hAnsi="Calibri"/>
          <w:b/>
          <w:sz w:val="32"/>
          <w:szCs w:val="32"/>
        </w:rPr>
        <w:t>New2RE programme September 201</w:t>
      </w:r>
      <w:r w:rsidR="000D497E">
        <w:rPr>
          <w:rFonts w:ascii="Calibri" w:hAnsi="Calibri"/>
          <w:b/>
          <w:sz w:val="32"/>
          <w:szCs w:val="32"/>
        </w:rPr>
        <w:t>9</w:t>
      </w:r>
      <w:r>
        <w:rPr>
          <w:rFonts w:ascii="Calibri" w:hAnsi="Calibri"/>
          <w:b/>
          <w:sz w:val="32"/>
          <w:szCs w:val="32"/>
        </w:rPr>
        <w:t>–202</w:t>
      </w:r>
      <w:r w:rsidR="000D497E">
        <w:rPr>
          <w:rFonts w:ascii="Calibri" w:hAnsi="Calibri"/>
          <w:b/>
          <w:sz w:val="32"/>
          <w:szCs w:val="32"/>
        </w:rPr>
        <w:t>2</w:t>
      </w:r>
    </w:p>
    <w:tbl>
      <w:tblPr>
        <w:tblStyle w:val="TableGrid"/>
        <w:tblW w:w="10201" w:type="dxa"/>
        <w:tblLook w:val="04A0" w:firstRow="1" w:lastRow="0" w:firstColumn="1" w:lastColumn="0" w:noHBand="0" w:noVBand="1"/>
      </w:tblPr>
      <w:tblGrid>
        <w:gridCol w:w="3256"/>
        <w:gridCol w:w="6945"/>
      </w:tblGrid>
      <w:tr w:rsidR="00EF282C" w14:paraId="0CDD2B85" w14:textId="77777777" w:rsidTr="00C634E4">
        <w:trPr>
          <w:trHeight w:val="671"/>
        </w:trPr>
        <w:tc>
          <w:tcPr>
            <w:tcW w:w="3256" w:type="dxa"/>
          </w:tcPr>
          <w:p w14:paraId="5E6B3903" w14:textId="77777777" w:rsidR="00EF282C" w:rsidRDefault="00EF282C" w:rsidP="00EF282C">
            <w:r>
              <w:t>Name of participating NQT</w:t>
            </w:r>
          </w:p>
        </w:tc>
        <w:tc>
          <w:tcPr>
            <w:tcW w:w="6945" w:type="dxa"/>
          </w:tcPr>
          <w:p w14:paraId="5276FE55" w14:textId="77777777" w:rsidR="00EF282C" w:rsidRDefault="00EF282C" w:rsidP="00EF282C"/>
          <w:p w14:paraId="3A07DF57" w14:textId="77777777" w:rsidR="005013FA" w:rsidRDefault="005013FA" w:rsidP="00EF282C"/>
          <w:p w14:paraId="5B0FEBFD" w14:textId="77777777" w:rsidR="005013FA" w:rsidRDefault="005013FA" w:rsidP="00EF282C"/>
        </w:tc>
      </w:tr>
      <w:tr w:rsidR="00EF282C" w14:paraId="746EC00C" w14:textId="77777777" w:rsidTr="00C634E4">
        <w:tc>
          <w:tcPr>
            <w:tcW w:w="3256" w:type="dxa"/>
          </w:tcPr>
          <w:p w14:paraId="1BDB424B" w14:textId="77777777" w:rsidR="00EF282C" w:rsidRDefault="00EF282C" w:rsidP="00EF282C">
            <w:r>
              <w:t>Home address of NQT</w:t>
            </w:r>
            <w:r w:rsidR="005013FA">
              <w:t>, including post code</w:t>
            </w:r>
          </w:p>
          <w:p w14:paraId="458AFAD5" w14:textId="77777777" w:rsidR="00EF282C" w:rsidRDefault="00EF282C" w:rsidP="00EF282C">
            <w:r>
              <w:t>(this is where we will send your membership information and mailings)</w:t>
            </w:r>
          </w:p>
        </w:tc>
        <w:tc>
          <w:tcPr>
            <w:tcW w:w="6945" w:type="dxa"/>
          </w:tcPr>
          <w:p w14:paraId="7FC59112" w14:textId="77777777" w:rsidR="00EF282C" w:rsidRDefault="00EF282C" w:rsidP="00EF282C"/>
          <w:p w14:paraId="595B5B9E" w14:textId="77777777" w:rsidR="005013FA" w:rsidRDefault="005013FA" w:rsidP="00EF282C"/>
          <w:p w14:paraId="20D6B4CF" w14:textId="77777777" w:rsidR="005013FA" w:rsidRDefault="005013FA" w:rsidP="00EF282C"/>
          <w:p w14:paraId="67E33F11" w14:textId="77777777" w:rsidR="005013FA" w:rsidRDefault="005013FA" w:rsidP="00EF282C"/>
          <w:p w14:paraId="13F74F29" w14:textId="77777777" w:rsidR="005013FA" w:rsidRDefault="005013FA" w:rsidP="00EF282C"/>
          <w:p w14:paraId="11A4A586" w14:textId="77777777" w:rsidR="005013FA" w:rsidRDefault="005013FA" w:rsidP="00EF282C"/>
        </w:tc>
      </w:tr>
      <w:tr w:rsidR="00EF282C" w14:paraId="045F6AD7" w14:textId="77777777" w:rsidTr="00C634E4">
        <w:tc>
          <w:tcPr>
            <w:tcW w:w="3256" w:type="dxa"/>
          </w:tcPr>
          <w:p w14:paraId="57CA794E" w14:textId="77777777" w:rsidR="00EF282C" w:rsidRDefault="00EF282C" w:rsidP="00EF282C">
            <w:r>
              <w:t>NQT email address</w:t>
            </w:r>
            <w:r w:rsidR="00A86A47">
              <w:t>(es) School and home if possible</w:t>
            </w:r>
          </w:p>
        </w:tc>
        <w:tc>
          <w:tcPr>
            <w:tcW w:w="6945" w:type="dxa"/>
          </w:tcPr>
          <w:p w14:paraId="0D9C8360" w14:textId="77777777" w:rsidR="00EF282C" w:rsidRDefault="00EF282C" w:rsidP="00EF282C"/>
          <w:p w14:paraId="4868ABC7" w14:textId="77777777" w:rsidR="005013FA" w:rsidRDefault="005013FA" w:rsidP="00EF282C"/>
          <w:p w14:paraId="7292CA15" w14:textId="77777777" w:rsidR="005013FA" w:rsidRDefault="005013FA" w:rsidP="00EF282C"/>
        </w:tc>
      </w:tr>
      <w:tr w:rsidR="00EF282C" w14:paraId="06BBFC69" w14:textId="77777777" w:rsidTr="00C634E4">
        <w:tc>
          <w:tcPr>
            <w:tcW w:w="3256" w:type="dxa"/>
          </w:tcPr>
          <w:p w14:paraId="5B925A19" w14:textId="77777777" w:rsidR="00EF282C" w:rsidRDefault="00EF282C" w:rsidP="00EF282C">
            <w:r>
              <w:t>Name of school</w:t>
            </w:r>
          </w:p>
        </w:tc>
        <w:tc>
          <w:tcPr>
            <w:tcW w:w="6945" w:type="dxa"/>
          </w:tcPr>
          <w:p w14:paraId="1897606E" w14:textId="77777777" w:rsidR="005013FA" w:rsidRDefault="005013FA" w:rsidP="00EF282C"/>
          <w:p w14:paraId="025B0C4B" w14:textId="77777777" w:rsidR="005013FA" w:rsidRDefault="005013FA" w:rsidP="00EF282C"/>
          <w:p w14:paraId="79F352CA" w14:textId="77777777" w:rsidR="005013FA" w:rsidRDefault="005013FA" w:rsidP="00EF282C"/>
        </w:tc>
      </w:tr>
      <w:tr w:rsidR="00EF282C" w14:paraId="4B6521C2" w14:textId="77777777" w:rsidTr="00C634E4">
        <w:trPr>
          <w:trHeight w:val="1281"/>
        </w:trPr>
        <w:tc>
          <w:tcPr>
            <w:tcW w:w="3256" w:type="dxa"/>
          </w:tcPr>
          <w:p w14:paraId="74CEF746" w14:textId="77777777" w:rsidR="00EF282C" w:rsidRDefault="00EF282C" w:rsidP="00EF282C">
            <w:r>
              <w:t>School address (</w:t>
            </w:r>
            <w:proofErr w:type="spellStart"/>
            <w:r>
              <w:t>inc.</w:t>
            </w:r>
            <w:proofErr w:type="spellEnd"/>
            <w:r>
              <w:t xml:space="preserve"> post code)</w:t>
            </w:r>
          </w:p>
        </w:tc>
        <w:tc>
          <w:tcPr>
            <w:tcW w:w="6945" w:type="dxa"/>
          </w:tcPr>
          <w:p w14:paraId="42F11BEF" w14:textId="77777777" w:rsidR="00EF282C" w:rsidRDefault="00EF282C" w:rsidP="00EF282C"/>
          <w:p w14:paraId="36C9820E" w14:textId="77777777" w:rsidR="005013FA" w:rsidRDefault="005013FA" w:rsidP="00EF282C"/>
          <w:p w14:paraId="6B8F31F1" w14:textId="77777777" w:rsidR="005013FA" w:rsidRDefault="005013FA" w:rsidP="00EF282C"/>
          <w:p w14:paraId="6F7BE91A" w14:textId="77777777" w:rsidR="005013FA" w:rsidRDefault="005013FA" w:rsidP="00EF282C"/>
          <w:p w14:paraId="7FAA82B4" w14:textId="77777777" w:rsidR="005013FA" w:rsidRDefault="005013FA" w:rsidP="00EF282C"/>
        </w:tc>
      </w:tr>
      <w:tr w:rsidR="00EF282C" w14:paraId="604174A8" w14:textId="77777777" w:rsidTr="00C634E4">
        <w:tc>
          <w:tcPr>
            <w:tcW w:w="3256" w:type="dxa"/>
          </w:tcPr>
          <w:p w14:paraId="01CCFEC0" w14:textId="77777777" w:rsidR="00EF282C" w:rsidRDefault="00EF282C" w:rsidP="00EF282C">
            <w:r>
              <w:t>School telephone number</w:t>
            </w:r>
          </w:p>
        </w:tc>
        <w:tc>
          <w:tcPr>
            <w:tcW w:w="6945" w:type="dxa"/>
          </w:tcPr>
          <w:p w14:paraId="3055B51D" w14:textId="77777777" w:rsidR="00EF282C" w:rsidRDefault="00EF282C" w:rsidP="00EF282C"/>
          <w:p w14:paraId="6311D734" w14:textId="77777777" w:rsidR="005013FA" w:rsidRDefault="005013FA" w:rsidP="00EF282C"/>
          <w:p w14:paraId="3E79C32D" w14:textId="77777777" w:rsidR="005013FA" w:rsidRDefault="005013FA" w:rsidP="00EF282C"/>
        </w:tc>
      </w:tr>
      <w:tr w:rsidR="00EF282C" w14:paraId="0579029E" w14:textId="77777777" w:rsidTr="00C634E4">
        <w:tc>
          <w:tcPr>
            <w:tcW w:w="3256" w:type="dxa"/>
          </w:tcPr>
          <w:p w14:paraId="4A252CAB" w14:textId="77777777" w:rsidR="00EF282C" w:rsidRDefault="005013FA" w:rsidP="00EF282C">
            <w:r>
              <w:t>Name and email address of teacher responsible for NQTs</w:t>
            </w:r>
          </w:p>
        </w:tc>
        <w:tc>
          <w:tcPr>
            <w:tcW w:w="6945" w:type="dxa"/>
          </w:tcPr>
          <w:p w14:paraId="0F2F7B95" w14:textId="77777777" w:rsidR="00EF282C" w:rsidRDefault="00EF282C" w:rsidP="00EF282C"/>
          <w:p w14:paraId="2BA4C657" w14:textId="77777777" w:rsidR="005013FA" w:rsidRDefault="005013FA" w:rsidP="00EF282C"/>
          <w:p w14:paraId="6B59CED2" w14:textId="77777777" w:rsidR="005013FA" w:rsidRDefault="005013FA" w:rsidP="00EF282C"/>
          <w:p w14:paraId="6F60389C" w14:textId="77777777" w:rsidR="005013FA" w:rsidRDefault="005013FA" w:rsidP="00EF282C"/>
          <w:p w14:paraId="5968AF48" w14:textId="77777777" w:rsidR="005013FA" w:rsidRDefault="005013FA" w:rsidP="00EF282C"/>
          <w:p w14:paraId="20194BAE" w14:textId="77777777" w:rsidR="005013FA" w:rsidRDefault="005013FA" w:rsidP="00EF282C"/>
        </w:tc>
      </w:tr>
      <w:tr w:rsidR="00EF282C" w14:paraId="096BF891" w14:textId="77777777" w:rsidTr="00C634E4">
        <w:tc>
          <w:tcPr>
            <w:tcW w:w="3256" w:type="dxa"/>
          </w:tcPr>
          <w:p w14:paraId="0E6627EA" w14:textId="77777777" w:rsidR="00EF282C" w:rsidRDefault="005013FA" w:rsidP="00EF282C">
            <w:r>
              <w:t>Name of head teacher</w:t>
            </w:r>
          </w:p>
        </w:tc>
        <w:tc>
          <w:tcPr>
            <w:tcW w:w="6945" w:type="dxa"/>
          </w:tcPr>
          <w:p w14:paraId="0015FE8C" w14:textId="77777777" w:rsidR="00EF282C" w:rsidRDefault="00EF282C" w:rsidP="00EF282C"/>
          <w:p w14:paraId="66D2FFB9" w14:textId="77777777" w:rsidR="005013FA" w:rsidRDefault="005013FA" w:rsidP="00EF282C"/>
          <w:p w14:paraId="47A94542" w14:textId="77777777" w:rsidR="005013FA" w:rsidRDefault="005013FA" w:rsidP="00EF282C"/>
          <w:p w14:paraId="43D2CF6A" w14:textId="77777777" w:rsidR="005013FA" w:rsidRDefault="005013FA" w:rsidP="00EF282C"/>
        </w:tc>
      </w:tr>
      <w:tr w:rsidR="00EF282C" w14:paraId="351D49C2" w14:textId="77777777" w:rsidTr="00C634E4">
        <w:tc>
          <w:tcPr>
            <w:tcW w:w="3256" w:type="dxa"/>
          </w:tcPr>
          <w:p w14:paraId="0E2B8B1A" w14:textId="77777777" w:rsidR="00EF282C" w:rsidRDefault="005013FA" w:rsidP="00EF282C">
            <w:r>
              <w:t xml:space="preserve">Head teacher agreement </w:t>
            </w:r>
          </w:p>
          <w:p w14:paraId="37840F4E" w14:textId="77777777" w:rsidR="00C634E4" w:rsidRDefault="00C634E4" w:rsidP="00EF282C">
            <w:r>
              <w:t>(Must be the Headteacher or principal)</w:t>
            </w:r>
          </w:p>
        </w:tc>
        <w:tc>
          <w:tcPr>
            <w:tcW w:w="6945" w:type="dxa"/>
          </w:tcPr>
          <w:p w14:paraId="604BF947" w14:textId="77777777" w:rsidR="005013FA" w:rsidRDefault="005013FA" w:rsidP="005013FA">
            <w:r>
              <w:t>I support the above-named NQT in their application for this</w:t>
            </w:r>
            <w:r w:rsidR="00053B3A">
              <w:t xml:space="preserve"> p</w:t>
            </w:r>
            <w:r>
              <w:t>rogramme.</w:t>
            </w:r>
          </w:p>
          <w:p w14:paraId="5DA6FFBE" w14:textId="2558CB39" w:rsidR="005013FA" w:rsidRDefault="005013FA" w:rsidP="005013FA">
            <w:r>
              <w:t>The school will contribute £120 towards year 1 of the programme when invoiced in September 201</w:t>
            </w:r>
            <w:r w:rsidR="000D497E">
              <w:t>9</w:t>
            </w:r>
            <w:r>
              <w:t xml:space="preserve"> and subsequently for years 2 and 3 in September 20</w:t>
            </w:r>
            <w:r w:rsidR="000D497E">
              <w:t>20</w:t>
            </w:r>
            <w:r>
              <w:t xml:space="preserve"> and 20</w:t>
            </w:r>
            <w:r w:rsidR="006752C3">
              <w:t>2</w:t>
            </w:r>
            <w:r w:rsidR="000D497E">
              <w:t>1</w:t>
            </w:r>
            <w:r>
              <w:t xml:space="preserve">. I will allow him/her to attend the residential course on </w:t>
            </w:r>
            <w:r w:rsidR="000D497E">
              <w:t>a Friday &amp; Saturday in June of each year</w:t>
            </w:r>
            <w:r>
              <w:t xml:space="preserve">. </w:t>
            </w:r>
          </w:p>
          <w:p w14:paraId="6AAE0BE4" w14:textId="77777777" w:rsidR="000332AA" w:rsidRDefault="000332AA" w:rsidP="005013FA"/>
          <w:p w14:paraId="320B0AF0" w14:textId="77777777" w:rsidR="005013FA" w:rsidRDefault="005B472A" w:rsidP="005013FA">
            <w:r>
              <w:t>S</w:t>
            </w:r>
            <w:r w:rsidR="005013FA">
              <w:t>igned…………………………………</w:t>
            </w:r>
            <w:r w:rsidR="000332AA">
              <w:t>…………………………………………………………</w:t>
            </w:r>
            <w:proofErr w:type="gramStart"/>
            <w:r w:rsidR="000332AA">
              <w:t>…..</w:t>
            </w:r>
            <w:proofErr w:type="gramEnd"/>
          </w:p>
          <w:p w14:paraId="6CAF5C3F" w14:textId="77777777" w:rsidR="000332AA" w:rsidRDefault="000332AA" w:rsidP="005013FA"/>
          <w:p w14:paraId="1E72CC88" w14:textId="77777777" w:rsidR="00EF282C" w:rsidRDefault="005013FA" w:rsidP="005013FA">
            <w:r>
              <w:t>N</w:t>
            </w:r>
            <w:r w:rsidR="005B472A">
              <w:t>ame</w:t>
            </w:r>
            <w:r w:rsidR="00053B3A">
              <w:t xml:space="preserve"> </w:t>
            </w:r>
            <w:r>
              <w:t>(Print</w:t>
            </w:r>
            <w:proofErr w:type="gramStart"/>
            <w:r>
              <w:t>)</w:t>
            </w:r>
            <w:r w:rsidR="00053B3A">
              <w:t>..</w:t>
            </w:r>
            <w:proofErr w:type="gramEnd"/>
            <w:r>
              <w:t>……………………………</w:t>
            </w:r>
            <w:r w:rsidR="000332AA">
              <w:t>………………………………………………………….</w:t>
            </w:r>
          </w:p>
        </w:tc>
      </w:tr>
    </w:tbl>
    <w:p w14:paraId="741C1636" w14:textId="77777777" w:rsidR="00EF175E" w:rsidRDefault="00EF175E" w:rsidP="00C634E4">
      <w:pPr>
        <w:spacing w:after="60" w:line="240" w:lineRule="auto"/>
        <w:rPr>
          <w:b/>
        </w:rPr>
      </w:pPr>
    </w:p>
    <w:p w14:paraId="6126A893" w14:textId="77777777" w:rsidR="00EF175E" w:rsidRDefault="00EF175E" w:rsidP="00C634E4">
      <w:pPr>
        <w:spacing w:after="60" w:line="240" w:lineRule="auto"/>
      </w:pPr>
    </w:p>
    <w:p w14:paraId="7982F32B" w14:textId="3ABC3414" w:rsidR="005B472A" w:rsidRPr="00EF175E" w:rsidRDefault="005013FA" w:rsidP="00C634E4">
      <w:pPr>
        <w:spacing w:after="60" w:line="240" w:lineRule="auto"/>
        <w:rPr>
          <w:sz w:val="24"/>
          <w:szCs w:val="24"/>
        </w:rPr>
      </w:pPr>
      <w:r w:rsidRPr="00EF175E">
        <w:rPr>
          <w:sz w:val="24"/>
          <w:szCs w:val="24"/>
        </w:rPr>
        <w:lastRenderedPageBreak/>
        <w:t>Please return completed forms to:</w:t>
      </w:r>
    </w:p>
    <w:p w14:paraId="2FB7A199" w14:textId="77777777" w:rsidR="005013FA" w:rsidRPr="00EF175E" w:rsidRDefault="005013FA" w:rsidP="00C634E4">
      <w:pPr>
        <w:spacing w:after="60" w:line="240" w:lineRule="auto"/>
        <w:rPr>
          <w:sz w:val="24"/>
          <w:szCs w:val="24"/>
        </w:rPr>
      </w:pPr>
      <w:r w:rsidRPr="00EF175E">
        <w:rPr>
          <w:sz w:val="24"/>
          <w:szCs w:val="24"/>
        </w:rPr>
        <w:t>Deborah Weston, NATRE, 5–6 Imperial Court, 12 Sovereign Road, Birmingham B30 3FH</w:t>
      </w:r>
    </w:p>
    <w:p w14:paraId="32BF307E" w14:textId="27C40BA3" w:rsidR="00EF282C" w:rsidRPr="00EF175E" w:rsidRDefault="005013FA" w:rsidP="00C634E4">
      <w:pPr>
        <w:spacing w:after="60" w:line="240" w:lineRule="auto"/>
        <w:rPr>
          <w:sz w:val="24"/>
          <w:szCs w:val="24"/>
        </w:rPr>
      </w:pPr>
      <w:r w:rsidRPr="00EF175E">
        <w:rPr>
          <w:sz w:val="24"/>
          <w:szCs w:val="24"/>
        </w:rPr>
        <w:t xml:space="preserve">Or by email: </w:t>
      </w:r>
      <w:hyperlink r:id="rId19" w:history="1">
        <w:r w:rsidRPr="00EF175E">
          <w:rPr>
            <w:rStyle w:val="Hyperlink"/>
            <w:sz w:val="24"/>
            <w:szCs w:val="24"/>
          </w:rPr>
          <w:t>deborah@retoday.org.uk</w:t>
        </w:r>
      </w:hyperlink>
      <w:r w:rsidRPr="00EF175E">
        <w:rPr>
          <w:sz w:val="24"/>
          <w:szCs w:val="24"/>
        </w:rPr>
        <w:t xml:space="preserve"> and </w:t>
      </w:r>
      <w:hyperlink r:id="rId20" w:history="1">
        <w:r w:rsidRPr="00EF175E">
          <w:rPr>
            <w:rStyle w:val="Hyperlink"/>
            <w:sz w:val="24"/>
            <w:szCs w:val="24"/>
          </w:rPr>
          <w:t>admin@natre.org.uk</w:t>
        </w:r>
      </w:hyperlink>
      <w:r w:rsidRPr="00EF175E">
        <w:rPr>
          <w:sz w:val="24"/>
          <w:szCs w:val="24"/>
        </w:rPr>
        <w:t xml:space="preserve"> (please ensure you send to both)</w:t>
      </w:r>
    </w:p>
    <w:p w14:paraId="26FF3EA3" w14:textId="2912C590" w:rsidR="00EF175E" w:rsidRDefault="00EF175E" w:rsidP="00C634E4">
      <w:pPr>
        <w:spacing w:after="60" w:line="240" w:lineRule="auto"/>
      </w:pPr>
    </w:p>
    <w:p w14:paraId="5031F0B1" w14:textId="2011EAF6" w:rsidR="00EF175E" w:rsidRDefault="00EF175E" w:rsidP="00C634E4">
      <w:pPr>
        <w:spacing w:after="60" w:line="240" w:lineRule="auto"/>
      </w:pPr>
    </w:p>
    <w:p w14:paraId="6A6FA486" w14:textId="77777777" w:rsidR="00EF175E" w:rsidRDefault="00EF175E" w:rsidP="00C634E4">
      <w:pPr>
        <w:spacing w:after="60" w:line="240" w:lineRule="auto"/>
      </w:pPr>
    </w:p>
    <w:p w14:paraId="1B1A383B" w14:textId="77777777" w:rsidR="00EF175E" w:rsidRDefault="00EF175E" w:rsidP="00EF175E">
      <w:pPr>
        <w:spacing w:after="60" w:line="240" w:lineRule="auto"/>
      </w:pPr>
      <w:r w:rsidRPr="00EF175E">
        <w:rPr>
          <w:b/>
        </w:rPr>
        <w:t>HOW WE USE INFORMATION ABOUT YOU AND RECIPIENTS OF YOUR INFORMATION:</w:t>
      </w:r>
      <w:r w:rsidRPr="00EF175E">
        <w:t xml:space="preserve"> We will use your information in performance of your contract with us and the provision of our services to you including our legitimate interests, for further details please view our full privacy policy and your rights at </w:t>
      </w:r>
      <w:hyperlink r:id="rId21" w:history="1">
        <w:r w:rsidRPr="00C645A8">
          <w:rPr>
            <w:rStyle w:val="Hyperlink"/>
          </w:rPr>
          <w:t>https://www.retoday.org.uk/your-data-rights</w:t>
        </w:r>
      </w:hyperlink>
      <w:r>
        <w:t xml:space="preserve">  </w:t>
      </w:r>
      <w:r w:rsidRPr="00A86A47">
        <w:t xml:space="preserve">You </w:t>
      </w:r>
      <w:r>
        <w:t xml:space="preserve">raise any queries by emailing </w:t>
      </w:r>
      <w:hyperlink r:id="rId22" w:history="1">
        <w:r w:rsidRPr="00C645A8">
          <w:rPr>
            <w:rStyle w:val="Hyperlink"/>
          </w:rPr>
          <w:t>dataprotection@retoday.org.uk</w:t>
        </w:r>
      </w:hyperlink>
      <w:r>
        <w:rPr>
          <w:rStyle w:val="Hyperlink"/>
        </w:rPr>
        <w:t xml:space="preserve"> </w:t>
      </w:r>
    </w:p>
    <w:p w14:paraId="3478D899" w14:textId="77777777" w:rsidR="00EF175E" w:rsidRPr="00EF282C" w:rsidRDefault="00EF175E" w:rsidP="00C634E4">
      <w:pPr>
        <w:spacing w:after="60" w:line="240" w:lineRule="auto"/>
      </w:pPr>
    </w:p>
    <w:sectPr w:rsidR="00EF175E" w:rsidRPr="00EF282C" w:rsidSect="00A86A47">
      <w:pgSz w:w="11906" w:h="16838"/>
      <w:pgMar w:top="709" w:right="70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1B0D6" w14:textId="77777777" w:rsidR="00A859FA" w:rsidRDefault="00A859FA" w:rsidP="00E65764">
      <w:pPr>
        <w:spacing w:after="0" w:line="240" w:lineRule="auto"/>
      </w:pPr>
      <w:r>
        <w:separator/>
      </w:r>
    </w:p>
  </w:endnote>
  <w:endnote w:type="continuationSeparator" w:id="0">
    <w:p w14:paraId="58B4B7E7" w14:textId="77777777" w:rsidR="00A859FA" w:rsidRDefault="00A859FA" w:rsidP="00E6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766BA" w14:textId="77777777" w:rsidR="00A859FA" w:rsidRDefault="00A859FA" w:rsidP="00E65764">
      <w:pPr>
        <w:spacing w:after="0" w:line="240" w:lineRule="auto"/>
      </w:pPr>
      <w:r>
        <w:separator/>
      </w:r>
    </w:p>
  </w:footnote>
  <w:footnote w:type="continuationSeparator" w:id="0">
    <w:p w14:paraId="0DCA2AC8" w14:textId="77777777" w:rsidR="00A859FA" w:rsidRDefault="00A859FA" w:rsidP="00E65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2373"/>
    <w:multiLevelType w:val="hybridMultilevel"/>
    <w:tmpl w:val="6392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11BE3"/>
    <w:multiLevelType w:val="multilevel"/>
    <w:tmpl w:val="3468C0A2"/>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2" w15:restartNumberingAfterBreak="0">
    <w:nsid w:val="574F2CE9"/>
    <w:multiLevelType w:val="hybridMultilevel"/>
    <w:tmpl w:val="64F0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1D7"/>
    <w:rsid w:val="000332AA"/>
    <w:rsid w:val="00053B3A"/>
    <w:rsid w:val="000B44E5"/>
    <w:rsid w:val="000D497E"/>
    <w:rsid w:val="000F7981"/>
    <w:rsid w:val="00114380"/>
    <w:rsid w:val="001B398C"/>
    <w:rsid w:val="00364B0A"/>
    <w:rsid w:val="0038104B"/>
    <w:rsid w:val="00386E4B"/>
    <w:rsid w:val="003B5A17"/>
    <w:rsid w:val="003D4255"/>
    <w:rsid w:val="003E43D1"/>
    <w:rsid w:val="005013FA"/>
    <w:rsid w:val="00531C58"/>
    <w:rsid w:val="00540AAC"/>
    <w:rsid w:val="005B472A"/>
    <w:rsid w:val="00601D7E"/>
    <w:rsid w:val="006578EA"/>
    <w:rsid w:val="006749C9"/>
    <w:rsid w:val="006752C3"/>
    <w:rsid w:val="00690290"/>
    <w:rsid w:val="006B41D7"/>
    <w:rsid w:val="00777AF5"/>
    <w:rsid w:val="008B3B8A"/>
    <w:rsid w:val="008E600D"/>
    <w:rsid w:val="00962987"/>
    <w:rsid w:val="00963C11"/>
    <w:rsid w:val="00A859FA"/>
    <w:rsid w:val="00A86A47"/>
    <w:rsid w:val="00AA1BDF"/>
    <w:rsid w:val="00B249D0"/>
    <w:rsid w:val="00B43149"/>
    <w:rsid w:val="00C23575"/>
    <w:rsid w:val="00C57315"/>
    <w:rsid w:val="00C634E4"/>
    <w:rsid w:val="00CC16ED"/>
    <w:rsid w:val="00D641ED"/>
    <w:rsid w:val="00DA7759"/>
    <w:rsid w:val="00E5621D"/>
    <w:rsid w:val="00E65764"/>
    <w:rsid w:val="00EF175E"/>
    <w:rsid w:val="00EF282C"/>
    <w:rsid w:val="00F54BFC"/>
    <w:rsid w:val="00F92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E9DB"/>
  <w15:chartTrackingRefBased/>
  <w15:docId w15:val="{801CD8F0-49AB-4A02-B30A-9AAFBAA0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5A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A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B5A1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65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764"/>
  </w:style>
  <w:style w:type="paragraph" w:styleId="Footer">
    <w:name w:val="footer"/>
    <w:basedOn w:val="Normal"/>
    <w:link w:val="FooterChar"/>
    <w:uiPriority w:val="99"/>
    <w:unhideWhenUsed/>
    <w:rsid w:val="00E657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764"/>
  </w:style>
  <w:style w:type="character" w:styleId="Hyperlink">
    <w:name w:val="Hyperlink"/>
    <w:basedOn w:val="DefaultParagraphFont"/>
    <w:uiPriority w:val="99"/>
    <w:unhideWhenUsed/>
    <w:rsid w:val="003E43D1"/>
    <w:rPr>
      <w:color w:val="0563C1" w:themeColor="hyperlink"/>
      <w:u w:val="single"/>
    </w:rPr>
  </w:style>
  <w:style w:type="table" w:styleId="TableGrid">
    <w:name w:val="Table Grid"/>
    <w:basedOn w:val="TableNormal"/>
    <w:uiPriority w:val="39"/>
    <w:rsid w:val="00EF2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B3A"/>
    <w:rPr>
      <w:rFonts w:ascii="Segoe UI" w:hAnsi="Segoe UI" w:cs="Segoe UI"/>
      <w:sz w:val="18"/>
      <w:szCs w:val="18"/>
    </w:rPr>
  </w:style>
  <w:style w:type="character" w:styleId="CommentReference">
    <w:name w:val="annotation reference"/>
    <w:basedOn w:val="DefaultParagraphFont"/>
    <w:uiPriority w:val="99"/>
    <w:semiHidden/>
    <w:unhideWhenUsed/>
    <w:rsid w:val="00053B3A"/>
    <w:rPr>
      <w:sz w:val="16"/>
      <w:szCs w:val="16"/>
    </w:rPr>
  </w:style>
  <w:style w:type="paragraph" w:styleId="CommentText">
    <w:name w:val="annotation text"/>
    <w:basedOn w:val="Normal"/>
    <w:link w:val="CommentTextChar"/>
    <w:uiPriority w:val="99"/>
    <w:semiHidden/>
    <w:unhideWhenUsed/>
    <w:rsid w:val="00053B3A"/>
    <w:pPr>
      <w:spacing w:line="240" w:lineRule="auto"/>
    </w:pPr>
    <w:rPr>
      <w:sz w:val="20"/>
      <w:szCs w:val="20"/>
    </w:rPr>
  </w:style>
  <w:style w:type="character" w:customStyle="1" w:styleId="CommentTextChar">
    <w:name w:val="Comment Text Char"/>
    <w:basedOn w:val="DefaultParagraphFont"/>
    <w:link w:val="CommentText"/>
    <w:uiPriority w:val="99"/>
    <w:semiHidden/>
    <w:rsid w:val="00053B3A"/>
    <w:rPr>
      <w:sz w:val="20"/>
      <w:szCs w:val="20"/>
    </w:rPr>
  </w:style>
  <w:style w:type="paragraph" w:styleId="CommentSubject">
    <w:name w:val="annotation subject"/>
    <w:basedOn w:val="CommentText"/>
    <w:next w:val="CommentText"/>
    <w:link w:val="CommentSubjectChar"/>
    <w:uiPriority w:val="99"/>
    <w:semiHidden/>
    <w:unhideWhenUsed/>
    <w:rsid w:val="00053B3A"/>
    <w:rPr>
      <w:b/>
      <w:bCs/>
    </w:rPr>
  </w:style>
  <w:style w:type="character" w:customStyle="1" w:styleId="CommentSubjectChar">
    <w:name w:val="Comment Subject Char"/>
    <w:basedOn w:val="CommentTextChar"/>
    <w:link w:val="CommentSubject"/>
    <w:uiPriority w:val="99"/>
    <w:semiHidden/>
    <w:rsid w:val="00053B3A"/>
    <w:rPr>
      <w:b/>
      <w:bCs/>
      <w:sz w:val="20"/>
      <w:szCs w:val="20"/>
    </w:rPr>
  </w:style>
  <w:style w:type="paragraph" w:styleId="Revision">
    <w:name w:val="Revision"/>
    <w:hidden/>
    <w:uiPriority w:val="99"/>
    <w:semiHidden/>
    <w:rsid w:val="00053B3A"/>
    <w:pPr>
      <w:spacing w:after="0" w:line="240" w:lineRule="auto"/>
    </w:pPr>
  </w:style>
  <w:style w:type="paragraph" w:styleId="ListParagraph">
    <w:name w:val="List Paragraph"/>
    <w:basedOn w:val="Normal"/>
    <w:uiPriority w:val="34"/>
    <w:qFormat/>
    <w:rsid w:val="00540AAC"/>
    <w:pPr>
      <w:ind w:left="720"/>
      <w:contextualSpacing/>
    </w:pPr>
  </w:style>
  <w:style w:type="character" w:styleId="UnresolvedMention">
    <w:name w:val="Unresolved Mention"/>
    <w:basedOn w:val="DefaultParagraphFont"/>
    <w:uiPriority w:val="99"/>
    <w:semiHidden/>
    <w:unhideWhenUsed/>
    <w:rsid w:val="00A86A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s://www.retoday.org.uk/your-data-rights" TargetMode="External"/><Relationship Id="rId7" Type="http://schemas.openxmlformats.org/officeDocument/2006/relationships/image" Target="media/image1.jpg"/><Relationship Id="rId12" Type="http://schemas.openxmlformats.org/officeDocument/2006/relationships/image" Target="media/image6.gif"/><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mailto:admin@natr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mailto:deborah@retoday.org.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mailto:dataprotection@retoda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millerbrown</dc:creator>
  <cp:keywords/>
  <dc:description/>
  <cp:lastModifiedBy>Chelsey Miller-Brown</cp:lastModifiedBy>
  <cp:revision>4</cp:revision>
  <cp:lastPrinted>2018-06-07T15:19:00Z</cp:lastPrinted>
  <dcterms:created xsi:type="dcterms:W3CDTF">2019-05-24T14:35:00Z</dcterms:created>
  <dcterms:modified xsi:type="dcterms:W3CDTF">2019-05-24T14:43:00Z</dcterms:modified>
</cp:coreProperties>
</file>